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D9" w:rsidRPr="0096171D" w:rsidRDefault="00DF42D9" w:rsidP="00DF42D9">
      <w:pPr>
        <w:spacing w:line="240" w:lineRule="auto"/>
        <w:ind w:firstLine="70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96171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Памятка туриста</w:t>
      </w:r>
    </w:p>
    <w:p w:rsidR="00DF42D9" w:rsidRPr="001C0A8B" w:rsidRDefault="00DF42D9" w:rsidP="00DF42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1.     Не принимайте решение о покупке турпутевки спонтанно, особенно в нестационарных местах продаж. Следуйте простому правилу, что договор лучше заключить в офисе, информация о котором есть в публичном доступе, в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>. на сайте туроператора. Обратите внимание на обстановку в офисе – фирмы «однодневки», как правило, и выглядят так, словно заехали в помещение вчера и на днях съедут.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2.     При заключении договора через интернет свяжитесь по электронной почте или по телефону с туроператором, уточните информацию о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турагенте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>, а также возможность заключения договора напрямую, без посредников (что поможет сэкономить денежные средства, если такая возможность есть у туроператора).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3.     Проверка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туроператра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или гостиницы обязательно должна происходить до заключения договора. Обратите внимание, что вы можете проверить контрагента в специальных актуальных реестрах: </w:t>
      </w:r>
      <w:hyperlink r:id="rId4" w:history="1">
        <w:r w:rsidRPr="001C0A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Единый Федеральный реестр туроператоров</w:t>
        </w:r>
      </w:hyperlink>
      <w:r w:rsidRPr="001C0A8B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1C0A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Реестр </w:t>
        </w:r>
        <w:proofErr w:type="spellStart"/>
        <w:r w:rsidRPr="001C0A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турагентов</w:t>
        </w:r>
        <w:proofErr w:type="spellEnd"/>
      </w:hyperlink>
      <w:r w:rsidRPr="001C0A8B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1C0A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Реестр гостиниц</w:t>
        </w:r>
      </w:hyperlink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. Положительные отзывы на специализированных сайтах могут быть накрученными. Обязательно посмотрите аккаунты приглянувшихся фирм в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>, где в комментариях без труда можно найти реальные истории и доказательства желания помочь клиенту решить возникшие проблемы с качеством услуг.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4.     К сожалению, до сих пор встречаются просьбы от контрагента (сотрудник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>, гостиницы, перевозчика) перевести деньги на карту физического лица (по номеру телефона или номеру банковской карты). Оплачивайте договор только официальными способами, получите чек (бумажный или электронный), при сомнениях – проверьте кассовый чек специальным </w:t>
      </w:r>
      <w:hyperlink r:id="rId7" w:history="1">
        <w:r w:rsidRPr="001C0A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приложением</w:t>
        </w:r>
      </w:hyperlink>
      <w:r w:rsidRPr="001C0A8B">
        <w:rPr>
          <w:rFonts w:ascii="Times New Roman" w:hAnsi="Times New Roman" w:cs="Times New Roman"/>
          <w:sz w:val="28"/>
          <w:szCs w:val="28"/>
          <w:lang w:eastAsia="ru-RU"/>
        </w:rPr>
        <w:t> от Федеральной налоговой службы.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5.     Если есть сомнения в работе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(посредник в заключении договора) свяжитесь с туроператором, уточните, все ли в порядке с туром.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6.     Следите за внедрением </w:t>
      </w:r>
      <w:hyperlink r:id="rId8" w:history="1">
        <w:r w:rsidRPr="001C0A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сервиса</w:t>
        </w:r>
      </w:hyperlink>
      <w:r w:rsidRPr="001C0A8B">
        <w:rPr>
          <w:rFonts w:ascii="Times New Roman" w:hAnsi="Times New Roman" w:cs="Times New Roman"/>
          <w:sz w:val="28"/>
          <w:szCs w:val="28"/>
          <w:lang w:eastAsia="ru-RU"/>
        </w:rPr>
        <w:t> «Электронная путевка», который уже работает в тестовом режиме. После подключения всех туроператоров к данной системе любой потребитель сможет проверить законность продажи тура по уникальному идентификационному номеру, а контролирующие органы смогут отслеживать ключевые параметры деятельности участников туристического рынка и необходимость принятия мер по оказанию экстренной помощи туристам. При заключении договора в письменной форме, в том числе в виде электронного документа, основные данные о туристах и поездке будут отражать в виде QR-кода.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7.     Если при покупке тура у вас есть конкретные пожелания (уровень размещения и комфорта, близость к морю или объектам инфраструктуры, трансфер, услуги гида, переводчика, экскурсии, дополнительное питание и т.п.) или вам рассказывают о преимуществах того или иного продукта, 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обязательно попросите менеджера продемонстрировать в какой части договора зафиксированы эти обещания или договоренности.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8.     Старайтесь заранее так планировать отдых, чтобы свести к минимуму возможные причины его срыва (не согласован отпуск по месту работы, поменялись планы у других участников путешествия, не удалось оформить загранпаспорт или визу, урегулировать другие обстоятельства, которые угрожали личным планам). Отказаться от тура можно в любой момент до наступления срока исполнения договора. Однако помните, что в случаях угрозы вашей безопасности (извержения вулканов, революции, стихийные бедствия, эпидемии) вам вернут полную стоимость туристской путевки при отказе от нее до начала путешествия. В иных случаях односторонний отказ от туристского продукта в любое время возможен при условии компенсации туроператору (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турагенту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>) фактически понесенных ими расходов, которые они должны доказать.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9.     В сфере туризма используется типовая форма договора о реализации туристского продукта, заключаемого между исполнителем и потребителем, которая утверждена Приказом Ростуризма от 27.11.2020 № 448-Пр-20. Обратите внимание, что при прочтении договора (и приложений к нему) должно сложиться полное понимание, какой набор услуг оплачен. Указываются сведения о программе пребывания, маршруте и условиях путешествия, о гостинице или ином средстве размещения, любых дополнительных услугах. Подписывайте договор только после уточнения, что все необходимые параметры путешествия отражены в документе.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10.  Перед выездом в другую страну желательно сделать необходимые профилактические прививки. Имейте в виду, что прививки необходимо сделать заранее, в некоторых случаях - за 3 месяца до поездки. Перед путешествием рекомендуем сделать копии или фото всех важных документов (паспорт, водительское удостоверение, необходимые справки, свидетельства и т.д.).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11.  Претензии к качеству туристического продукта предъявляются туроператору в письменной форме в течение 20 дней с даты окончания действия договора о реализации туристического продукта и подлежат рассмотрению в течение 10 дней с даты получения претензий. Рекомендуем делать это незамедлительно, а при наличии проблем с услугами делать необходимые фотографии и видео на месте, обмениваться контактами со свидетелями.</w:t>
      </w:r>
    </w:p>
    <w:p w:rsidR="00DF42D9" w:rsidRPr="001C0A8B" w:rsidRDefault="00DF42D9" w:rsidP="00DF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12.  Тематические памятки для туристов размещены также на </w:t>
      </w:r>
      <w:hyperlink r:id="rId9" w:history="1">
        <w:r w:rsidRPr="001C0A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информационном портале</w:t>
        </w:r>
      </w:hyperlink>
      <w:r w:rsidRPr="001C0A8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для потребителей. Из них вы сможете узнать о порядке получения экстренной помощи и возмещения убытков, рекомендации по сохранению здоровья для выезжающих в туристические поездки, по расторжению договора о реализации туристского продукта, выбору туроператора, организации детского отдыха, сведения о своих правах при задержке авиарейса и потере багажа, о правах туриста, в случае неисполнения или ненадлежащего исполнения договора на туристское 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обслуживание, о правилах возврата средств, уплаченных за авиабилет и ответы на иные типовые вопросы.</w:t>
      </w:r>
    </w:p>
    <w:p w:rsidR="00DF42D9" w:rsidRPr="00045859" w:rsidRDefault="00DF42D9" w:rsidP="00DF42D9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859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10" w:history="1">
        <w:r w:rsidRPr="00045859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045859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045859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04585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45859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</w:t>
      </w:r>
      <w:r>
        <w:rPr>
          <w:rFonts w:ascii="Times New Roman" w:hAnsi="Times New Roman" w:cs="Times New Roman"/>
          <w:sz w:val="28"/>
          <w:szCs w:val="28"/>
        </w:rPr>
        <w:t xml:space="preserve">(предварительная запись по телефону 8(39161)27188) </w:t>
      </w:r>
      <w:r w:rsidRPr="0004585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г. Канск, ул. </w:t>
      </w:r>
      <w:proofErr w:type="spellStart"/>
      <w:r w:rsidRPr="00045859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045859">
        <w:rPr>
          <w:rFonts w:ascii="Times New Roman" w:hAnsi="Times New Roman" w:cs="Times New Roman"/>
          <w:sz w:val="28"/>
          <w:szCs w:val="28"/>
        </w:rPr>
        <w:t>, 4, кабинет № 1.</w:t>
      </w:r>
    </w:p>
    <w:p w:rsidR="001D3158" w:rsidRDefault="001D3158">
      <w:bookmarkStart w:id="0" w:name="_GoBack"/>
      <w:bookmarkEnd w:id="0"/>
    </w:p>
    <w:sectPr w:rsidR="001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D9"/>
    <w:rsid w:val="001D3158"/>
    <w:rsid w:val="00D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2B6D9-DCFE-4DA0-B7B7-8F77B2A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se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fns.billchecker&amp;hl=ru&amp;gl=US&amp;pli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gov.ru/reestry/reestr-gostinits-i-inykh-sredstv-razmeshch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frta.tourism.gov.ru/agents/" TargetMode="External"/><Relationship Id="rId10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s://tourism.gov.ru/reestry/reestr-turoperatorov/" TargetMode="External"/><Relationship Id="rId9" Type="http://schemas.openxmlformats.org/officeDocument/2006/relationships/hyperlink" Target="https://zpp.rospotrebnadzor.ru/handbook/turist/me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2022-12-20T01:15:00Z</dcterms:created>
  <dcterms:modified xsi:type="dcterms:W3CDTF">2022-12-20T01:16:00Z</dcterms:modified>
</cp:coreProperties>
</file>